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year's MOY/YOY took extensive planning and the proof is really in the final product. Our committee began its work in August 0f 2020 when it became clear that we were going to do it virtually. We met weekly online to go over details. In the five years I have been co-Chair or Chair of this event I have never been involved in a better committee effort. All around whether it was our tech team, guys visiting clubs, ad journal team, and everyone else who were constantly reaching out to the clubs and their Presidents to move things along. Kudos to this team it was a true team effort unlike any previous MOY event.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Our committee worked with each Club President to set up times for Regional Board Members to visit each club and record MOY/YOY presentations to all the honorees. In a few cases where people were uncomfortable meeting in person during COVID we recorded ZOOM or Google Meet sessions with them to make presentations. This was the most difficult but the most rewarding part of the program because in strange times like these we were still able to make contact with our clubs.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ad journal portion of the MOY/YOY was also done uniquely. As we took ads for each honoree we lined them up with their presentation of the honor. This allowed viewers not only to see their clubs honoree be honored but they were able to see the ad at the same time. Normally we rebate 25% of ad revenue to the clubs based on the amount of ads they solicit. This year we made an exemption and rebated 33%. This helped us with buy in from the individual clubs. Because we did this all virtually there were minimal expenses involved. We grossed $19,824 in revenue, Expenses totalled $2,070.99. We rebated $6,482.52 to our clubs for ad journal. The region netted $11,270.49 in revenue. Although when we began planning and budgeting we thought we would not equal or surpass previous years we were pleasantly surprised that this years celebration slightly surpassed previous years, most likely because our expenses were less.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presentations are still still on our website and I will enclose links at the end. At NNJR we have two MOY/YOY celebrations every year. Because of the amount of clubs and time constraints we split the region into north and south areas. This year was no different. We created two virtual presentations with one of the goals to limit the time to 90 minutes each. We felt that this was the limit of attention we could get from our audience. Each presentation had opening remarks from the Chairmen and the Regional President and the FJMC 1st Vice President Allan Kahan. Additionally we selected Cantors and Rabbis from each section of the region to record the US and Israel national anthems and to deliver Divrei Torah. Additionally we featured an entertainment section for 20 minutes before the MOY/YOY presentation from Cantor Alisa Pomerantz. Cantor Pomerantz recorded five songs for us that we inserted into the celebration.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Below please find the links for both of our MOY/YOY celebrations and our ad journal: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Northern MOY Celebration </w:t>
      </w:r>
      <w:hyperlink r:id="rId6">
        <w:r w:rsidDel="00000000" w:rsidR="00000000" w:rsidRPr="00000000">
          <w:rPr>
            <w:color w:val="1155cc"/>
            <w:u w:val="single"/>
            <w:rtl w:val="0"/>
          </w:rPr>
          <w:t xml:space="preserve">https://youtu.be/G4FGWV_RlT8</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Southern MOY Celebration </w:t>
      </w:r>
      <w:hyperlink r:id="rId7">
        <w:r w:rsidDel="00000000" w:rsidR="00000000" w:rsidRPr="00000000">
          <w:rPr>
            <w:color w:val="1155cc"/>
            <w:u w:val="single"/>
            <w:rtl w:val="0"/>
          </w:rPr>
          <w:t xml:space="preserve">https://youtu.be/jwIh4P97V3M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NNJR MOY/YOY ad journal </w:t>
      </w:r>
      <w:hyperlink r:id="rId8">
        <w:r w:rsidDel="00000000" w:rsidR="00000000" w:rsidRPr="00000000">
          <w:rPr>
            <w:color w:val="1155cc"/>
            <w:u w:val="single"/>
            <w:rtl w:val="0"/>
          </w:rPr>
          <w:t xml:space="preserve">2020/5781 Man of the Year &amp; Youth of the Year 31st Annual Celebration</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G4FGWV_RlT8" TargetMode="External"/><Relationship Id="rId7" Type="http://schemas.openxmlformats.org/officeDocument/2006/relationships/hyperlink" Target="https://youtu.be/jwIh4P97V3M" TargetMode="External"/><Relationship Id="rId8" Type="http://schemas.openxmlformats.org/officeDocument/2006/relationships/hyperlink" Target="https://nnjr.org/images/adjournals/MOY_Tribute_Program_2020-57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